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6B2033"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B34600" w:rsidRDefault="00353E02" w:rsidP="00724BA3">
            <w:pPr>
              <w:rPr>
                <w:b/>
              </w:rPr>
            </w:pPr>
            <w:r w:rsidRPr="00B34600">
              <w:rPr>
                <w:b/>
              </w:rPr>
              <w:t>2</w:t>
            </w:r>
            <w:r w:rsidR="00724BA3">
              <w:rPr>
                <w:b/>
              </w:rPr>
              <w:t xml:space="preserve">1 </w:t>
            </w:r>
            <w:r w:rsidR="0079194E" w:rsidRPr="00B34600">
              <w:rPr>
                <w:b/>
              </w:rPr>
              <w:t>March</w:t>
            </w:r>
            <w:r w:rsidR="00C009AC" w:rsidRPr="00B34600">
              <w:rPr>
                <w:b/>
              </w:rPr>
              <w:t xml:space="preserve"> </w:t>
            </w:r>
            <w:r w:rsidR="00617A63" w:rsidRPr="00B34600">
              <w:rPr>
                <w:b/>
              </w:rPr>
              <w:t>202</w:t>
            </w:r>
            <w:r w:rsidR="00617A63">
              <w:rPr>
                <w:b/>
              </w:rPr>
              <w:t>2</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6B2033" w:rsidP="004A6D2F">
            <w:pPr>
              <w:rPr>
                <w:rStyle w:val="Firstpagetablebold"/>
              </w:rPr>
            </w:pPr>
            <w:r>
              <w:rPr>
                <w:rStyle w:val="Firstpagetablebold"/>
              </w:rPr>
              <w:t>Head of Business Improvement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6B2033" w:rsidP="008A0564">
            <w:pPr>
              <w:rPr>
                <w:rStyle w:val="Firstpagetablebold"/>
              </w:rPr>
            </w:pPr>
            <w:r>
              <w:rPr>
                <w:rStyle w:val="Firstpagetablebold"/>
              </w:rPr>
              <w:t xml:space="preserve">Pay Policy Statement </w:t>
            </w:r>
            <w:r w:rsidR="00DE58DE">
              <w:rPr>
                <w:rStyle w:val="Firstpagetablebold"/>
              </w:rPr>
              <w:t>20</w:t>
            </w:r>
            <w:r w:rsidR="003B11E1">
              <w:rPr>
                <w:rStyle w:val="Firstpagetablebold"/>
              </w:rPr>
              <w:t>2</w:t>
            </w:r>
            <w:r w:rsidR="008A0564">
              <w:rPr>
                <w:rStyle w:val="Firstpagetablebold"/>
              </w:rPr>
              <w:t>2</w:t>
            </w:r>
            <w:r w:rsidR="003B11E1">
              <w:rPr>
                <w:rStyle w:val="Firstpagetablebold"/>
              </w:rPr>
              <w:t>/2</w:t>
            </w:r>
            <w:r w:rsidR="008A0564">
              <w:rPr>
                <w:rStyle w:val="Firstpagetablebold"/>
              </w:rPr>
              <w:t>3</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DB64E8" w:rsidP="00497EBC">
            <w:r>
              <w:t>To</w:t>
            </w:r>
            <w:r w:rsidR="006B2033">
              <w:t xml:space="preserve"> approv</w:t>
            </w:r>
            <w:r w:rsidR="00B6313B">
              <w:t>e the</w:t>
            </w:r>
            <w:r w:rsidR="006B2033">
              <w:t xml:space="preserve"> </w:t>
            </w:r>
            <w:r w:rsidR="00230DBD">
              <w:t>A</w:t>
            </w:r>
            <w:r w:rsidR="006B2033">
              <w:t xml:space="preserve">nnual </w:t>
            </w:r>
            <w:r w:rsidR="00230DBD">
              <w:t>P</w:t>
            </w:r>
            <w:r w:rsidR="006B2033">
              <w:t xml:space="preserve">ay </w:t>
            </w:r>
            <w:r w:rsidR="00230DBD">
              <w:t>P</w:t>
            </w:r>
            <w:r w:rsidR="006B2033">
              <w:t xml:space="preserve">olicy </w:t>
            </w:r>
            <w:r w:rsidR="00230DBD">
              <w:t>S</w:t>
            </w:r>
            <w:r w:rsidR="006B2033">
              <w:t xml:space="preserve">tatement </w:t>
            </w:r>
          </w:p>
        </w:tc>
      </w:tr>
      <w:tr w:rsidR="00D5547E" w:rsidTr="0080749A">
        <w:tc>
          <w:tcPr>
            <w:tcW w:w="2438" w:type="dxa"/>
            <w:gridSpan w:val="2"/>
            <w:tcBorders>
              <w:top w:val="nil"/>
              <w:left w:val="single" w:sz="8" w:space="0" w:color="000000"/>
              <w:bottom w:val="nil"/>
              <w:right w:val="nil"/>
            </w:tcBorders>
            <w:hideMark/>
          </w:tcPr>
          <w:p w:rsidR="00D5547E" w:rsidRPr="006B2033" w:rsidRDefault="00D5547E">
            <w:pPr>
              <w:rPr>
                <w:rStyle w:val="Firstpagetablebold"/>
                <w:color w:val="auto"/>
              </w:rPr>
            </w:pPr>
            <w:r w:rsidRPr="006B2033">
              <w:rPr>
                <w:rStyle w:val="Firstpagetablebold"/>
                <w:color w:val="auto"/>
              </w:rPr>
              <w:t>Key decision:</w:t>
            </w:r>
          </w:p>
        </w:tc>
        <w:tc>
          <w:tcPr>
            <w:tcW w:w="6407" w:type="dxa"/>
            <w:tcBorders>
              <w:top w:val="nil"/>
              <w:left w:val="nil"/>
              <w:bottom w:val="nil"/>
              <w:right w:val="single" w:sz="8" w:space="0" w:color="000000"/>
            </w:tcBorders>
            <w:hideMark/>
          </w:tcPr>
          <w:p w:rsidR="00D5547E" w:rsidRPr="006B2033" w:rsidRDefault="00D5547E" w:rsidP="005F7F7E">
            <w:pPr>
              <w:rPr>
                <w:color w:val="auto"/>
              </w:rPr>
            </w:pPr>
            <w:r w:rsidRPr="006B2033">
              <w:rPr>
                <w:color w:val="auto"/>
              </w:rPr>
              <w:t>No</w:t>
            </w:r>
          </w:p>
        </w:tc>
      </w:tr>
      <w:tr w:rsidR="00D5547E" w:rsidTr="0080749A">
        <w:tc>
          <w:tcPr>
            <w:tcW w:w="2438" w:type="dxa"/>
            <w:gridSpan w:val="2"/>
            <w:tcBorders>
              <w:top w:val="nil"/>
              <w:left w:val="single" w:sz="8" w:space="0" w:color="000000"/>
              <w:bottom w:val="nil"/>
              <w:right w:val="nil"/>
            </w:tcBorders>
            <w:hideMark/>
          </w:tcPr>
          <w:p w:rsidR="00D5547E" w:rsidRDefault="00780427">
            <w:pPr>
              <w:rPr>
                <w:rStyle w:val="Firstpagetablebold"/>
              </w:rPr>
            </w:pPr>
            <w:r>
              <w:rPr>
                <w:rStyle w:val="Firstpagetablebold"/>
              </w:rPr>
              <w:t>Cabinet</w:t>
            </w:r>
            <w:r w:rsidR="00D5547E">
              <w:rPr>
                <w:rStyle w:val="Firstpagetablebold"/>
              </w:rPr>
              <w:t xml:space="preserve"> Member</w:t>
            </w:r>
            <w:r>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rsidR="00D5547E" w:rsidRPr="00D975FD" w:rsidRDefault="006B2033" w:rsidP="00831FBC">
            <w:r w:rsidRPr="00D975FD">
              <w:t xml:space="preserve">Councillor </w:t>
            </w:r>
            <w:r w:rsidR="00831FBC" w:rsidRPr="00D975FD">
              <w:t>Mike Rowley</w:t>
            </w:r>
            <w:r w:rsidR="0072034C">
              <w:t>, Cabinet Member for Citizen Focused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D975FD" w:rsidRDefault="0072034C" w:rsidP="005F7F7E">
            <w:r>
              <w:t>N/A</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B4511A" w:rsidRDefault="0072034C" w:rsidP="005F7F7E">
            <w:pPr>
              <w:rPr>
                <w:color w:val="FF0000"/>
              </w:rPr>
            </w:pPr>
            <w:r>
              <w:rPr>
                <w:color w:val="auto"/>
              </w:rPr>
              <w:t>N/A</w:t>
            </w:r>
          </w:p>
        </w:tc>
      </w:tr>
      <w:tr w:rsidR="005F7F7E" w:rsidRPr="00975B07" w:rsidTr="00A46E98">
        <w:trPr>
          <w:trHeight w:val="413"/>
        </w:trPr>
        <w:tc>
          <w:tcPr>
            <w:tcW w:w="8845" w:type="dxa"/>
            <w:gridSpan w:val="3"/>
            <w:tcBorders>
              <w:bottom w:val="single" w:sz="8" w:space="0" w:color="000000"/>
            </w:tcBorders>
          </w:tcPr>
          <w:p w:rsidR="005F7F7E" w:rsidRPr="00975B07" w:rsidRDefault="0072034C" w:rsidP="0072034C">
            <w:r>
              <w:rPr>
                <w:rStyle w:val="Firstpagetablebold"/>
              </w:rPr>
              <w:t>Recommendation</w:t>
            </w:r>
            <w:r w:rsidR="005F7F7E">
              <w:rPr>
                <w:rStyle w:val="Firstpagetablebold"/>
              </w:rPr>
              <w:t>:</w:t>
            </w:r>
            <w:r>
              <w:rPr>
                <w:rStyle w:val="Firstpagetablebold"/>
              </w:rPr>
              <w:t xml:space="preserve"> </w:t>
            </w:r>
            <w:r w:rsidR="005F7F7E">
              <w:rPr>
                <w:rStyle w:val="Firstpagetablebold"/>
              </w:rPr>
              <w:t xml:space="preserve">That </w:t>
            </w:r>
            <w:r w:rsidR="00230DBD">
              <w:rPr>
                <w:rStyle w:val="Firstpagetablebold"/>
              </w:rPr>
              <w:t xml:space="preserve">Council </w:t>
            </w:r>
            <w:r w:rsidR="005F7F7E">
              <w:rPr>
                <w:rStyle w:val="Firstpagetablebold"/>
              </w:rPr>
              <w:t>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6B2033" w:rsidP="008A0564">
            <w:r w:rsidRPr="0072034C">
              <w:rPr>
                <w:b/>
              </w:rPr>
              <w:t>Approve</w:t>
            </w:r>
            <w:r>
              <w:t xml:space="preserve"> the Annual Pay Policy Statement 20</w:t>
            </w:r>
            <w:r w:rsidR="003B11E1">
              <w:t>2</w:t>
            </w:r>
            <w:r w:rsidR="008A0564">
              <w:t>2</w:t>
            </w:r>
            <w:r w:rsidR="00C009AC">
              <w:t>/2</w:t>
            </w:r>
            <w:r w:rsidR="008A0564">
              <w:t>3</w:t>
            </w:r>
            <w:r>
              <w:t xml:space="preserve"> </w:t>
            </w:r>
            <w:r w:rsidR="007A51E6">
              <w:t xml:space="preserve">as attached at Appendix </w:t>
            </w:r>
            <w:r w:rsidR="00D405DD">
              <w:t>1</w:t>
            </w:r>
          </w:p>
        </w:tc>
      </w:tr>
      <w:tr w:rsidR="0030208D" w:rsidRPr="00975B07" w:rsidTr="00A46E98">
        <w:trPr>
          <w:trHeight w:val="283"/>
        </w:trPr>
        <w:tc>
          <w:tcPr>
            <w:tcW w:w="426" w:type="dxa"/>
            <w:tcBorders>
              <w:top w:val="nil"/>
              <w:left w:val="single" w:sz="8" w:space="0" w:color="000000"/>
              <w:bottom w:val="nil"/>
              <w:right w:val="nil"/>
            </w:tcBorders>
          </w:tcPr>
          <w:p w:rsidR="00D975FD" w:rsidRPr="00D65F3F" w:rsidRDefault="00D975FD" w:rsidP="00D975FD">
            <w:pPr>
              <w:autoSpaceDE w:val="0"/>
              <w:autoSpaceDN w:val="0"/>
              <w:adjustRightInd w:val="0"/>
              <w:spacing w:after="0"/>
              <w:rPr>
                <w:rFonts w:ascii="TTAC97o00" w:hAnsi="TTAC97o00" w:cs="TTAC97o00"/>
                <w:color w:val="auto"/>
              </w:rPr>
            </w:pPr>
            <w:r w:rsidRPr="00D65F3F">
              <w:rPr>
                <w:rFonts w:ascii="TTAC99o00" w:hAnsi="TTAC99o00" w:cs="TTAC99o00"/>
                <w:color w:val="auto"/>
              </w:rPr>
              <w:t xml:space="preserve">2. </w:t>
            </w:r>
          </w:p>
          <w:p w:rsidR="0030208D" w:rsidRPr="00D65F3F" w:rsidRDefault="0030208D" w:rsidP="004A6D2F">
            <w:pPr>
              <w:rPr>
                <w:color w:val="auto"/>
              </w:rPr>
            </w:pPr>
          </w:p>
        </w:tc>
        <w:tc>
          <w:tcPr>
            <w:tcW w:w="8419" w:type="dxa"/>
            <w:gridSpan w:val="2"/>
            <w:tcBorders>
              <w:top w:val="nil"/>
              <w:left w:val="nil"/>
              <w:bottom w:val="nil"/>
              <w:right w:val="single" w:sz="8" w:space="0" w:color="000000"/>
            </w:tcBorders>
            <w:shd w:val="clear" w:color="auto" w:fill="auto"/>
          </w:tcPr>
          <w:p w:rsidR="0030208D" w:rsidRPr="00D65F3F" w:rsidRDefault="0072034C" w:rsidP="008E706A">
            <w:pPr>
              <w:rPr>
                <w:color w:val="auto"/>
              </w:rPr>
            </w:pPr>
            <w:r w:rsidRPr="0072034C">
              <w:rPr>
                <w:rFonts w:ascii="TTAC99o00" w:hAnsi="TTAC99o00" w:cs="TTAC99o00"/>
                <w:b/>
                <w:color w:val="auto"/>
              </w:rPr>
              <w:t>N</w:t>
            </w:r>
            <w:r w:rsidR="00D975FD" w:rsidRPr="0072034C">
              <w:rPr>
                <w:rFonts w:ascii="TTAC99o00" w:hAnsi="TTAC99o00" w:cs="TTAC99o00"/>
                <w:b/>
                <w:color w:val="auto"/>
              </w:rPr>
              <w:t xml:space="preserve">ote </w:t>
            </w:r>
            <w:r w:rsidR="00D975FD" w:rsidRPr="00D65F3F">
              <w:rPr>
                <w:rFonts w:ascii="TTAC99o00" w:hAnsi="TTAC99o00" w:cs="TTAC99o00"/>
                <w:color w:val="auto"/>
              </w:rPr>
              <w:t xml:space="preserve">and </w:t>
            </w:r>
            <w:r w:rsidR="00D975FD" w:rsidRPr="00D65F3F">
              <w:rPr>
                <w:rFonts w:ascii="TTAC97o00" w:hAnsi="TTAC97o00" w:cs="TTAC97o00"/>
                <w:color w:val="auto"/>
              </w:rPr>
              <w:t xml:space="preserve">approve </w:t>
            </w:r>
            <w:r w:rsidR="008E706A" w:rsidRPr="00D65F3F">
              <w:rPr>
                <w:rFonts w:ascii="TTAC97o00" w:hAnsi="TTAC97o00" w:cs="TTAC97o00"/>
                <w:color w:val="auto"/>
              </w:rPr>
              <w:t>the elements of the</w:t>
            </w:r>
            <w:r w:rsidR="00D975FD" w:rsidRPr="00D65F3F">
              <w:rPr>
                <w:rFonts w:ascii="TTAC97o00" w:hAnsi="TTAC97o00" w:cs="TTAC97o00"/>
                <w:color w:val="auto"/>
              </w:rPr>
              <w:t xml:space="preserve"> Collective Agreement on Pay </w:t>
            </w:r>
            <w:r w:rsidR="008E706A" w:rsidRPr="00D65F3F">
              <w:rPr>
                <w:rFonts w:ascii="TTAC97o00" w:hAnsi="TTAC97o00" w:cs="TTAC97o00"/>
                <w:color w:val="auto"/>
              </w:rPr>
              <w:t xml:space="preserve">as </w:t>
            </w:r>
            <w:r w:rsidR="005946C1" w:rsidRPr="00D65F3F">
              <w:rPr>
                <w:rFonts w:ascii="TTAC97o00" w:hAnsi="TTAC97o00" w:cs="TTAC97o00"/>
                <w:color w:val="auto"/>
              </w:rPr>
              <w:t>referenced in this report</w:t>
            </w:r>
            <w:r w:rsidR="008E706A" w:rsidRPr="00D65F3F">
              <w:rPr>
                <w:rFonts w:ascii="TTAC97o00" w:hAnsi="TTAC97o00" w:cs="TTAC97o00"/>
                <w:color w:val="auto"/>
              </w:rPr>
              <w:t>.</w:t>
            </w:r>
            <w:r w:rsidR="00D975FD" w:rsidRPr="00D65F3F">
              <w:rPr>
                <w:rFonts w:ascii="TTAC97o00" w:hAnsi="TTAC97o00" w:cs="TTAC97o00"/>
                <w:color w:val="auto"/>
              </w:rPr>
              <w:t xml:space="preserve"> </w:t>
            </w:r>
          </w:p>
        </w:tc>
      </w:tr>
      <w:tr w:rsidR="00232F5B" w:rsidRPr="00975B07" w:rsidTr="00A46E98">
        <w:trPr>
          <w:trHeight w:val="283"/>
        </w:trPr>
        <w:tc>
          <w:tcPr>
            <w:tcW w:w="426" w:type="dxa"/>
            <w:tcBorders>
              <w:top w:val="nil"/>
              <w:left w:val="single" w:sz="8" w:space="0" w:color="000000"/>
              <w:bottom w:val="nil"/>
              <w:right w:val="nil"/>
            </w:tcBorders>
          </w:tcPr>
          <w:p w:rsidR="0030208D" w:rsidRPr="00D975FD" w:rsidRDefault="00D975FD" w:rsidP="00D975FD">
            <w:pPr>
              <w:rPr>
                <w:color w:val="auto"/>
              </w:rPr>
            </w:pPr>
            <w:r w:rsidRPr="00D975FD">
              <w:rPr>
                <w:color w:val="auto"/>
              </w:rPr>
              <w:t>3.</w:t>
            </w:r>
          </w:p>
        </w:tc>
        <w:tc>
          <w:tcPr>
            <w:tcW w:w="8419" w:type="dxa"/>
            <w:gridSpan w:val="2"/>
            <w:tcBorders>
              <w:top w:val="nil"/>
              <w:left w:val="nil"/>
              <w:bottom w:val="nil"/>
              <w:right w:val="single" w:sz="8" w:space="0" w:color="000000"/>
            </w:tcBorders>
            <w:shd w:val="clear" w:color="auto" w:fill="auto"/>
          </w:tcPr>
          <w:p w:rsidR="0030208D" w:rsidRPr="00D975FD" w:rsidRDefault="0072034C" w:rsidP="00D975FD">
            <w:pPr>
              <w:rPr>
                <w:color w:val="auto"/>
              </w:rPr>
            </w:pPr>
            <w:r w:rsidRPr="0072034C">
              <w:rPr>
                <w:rFonts w:ascii="TTAC97o00" w:hAnsi="TTAC97o00" w:cs="TTAC97o00"/>
                <w:b/>
                <w:color w:val="auto"/>
              </w:rPr>
              <w:t>A</w:t>
            </w:r>
            <w:r w:rsidR="00D975FD" w:rsidRPr="0072034C">
              <w:rPr>
                <w:rFonts w:ascii="TTAC97o00" w:hAnsi="TTAC97o00" w:cs="TTAC97o00"/>
                <w:b/>
                <w:color w:val="auto"/>
              </w:rPr>
              <w:t>uthorise</w:t>
            </w:r>
            <w:r w:rsidR="00D975FD" w:rsidRPr="00D975FD">
              <w:rPr>
                <w:rFonts w:ascii="TTAC97o00" w:hAnsi="TTAC97o00" w:cs="TTAC97o00"/>
                <w:color w:val="auto"/>
              </w:rPr>
              <w:t xml:space="preserve"> the Head of Business Improvement and any staff delegated by the Head of Business Improvement to make any changes to the Council’s employment policies in accordance with the Collective Agreement.</w:t>
            </w:r>
          </w:p>
        </w:tc>
      </w:tr>
      <w:tr w:rsidR="00232F5B" w:rsidRPr="00975B07" w:rsidTr="000A6335">
        <w:trPr>
          <w:trHeight w:val="84"/>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F37AE8" w:rsidP="008A0564">
            <w:r>
              <w:t>Annual Pay Policy Statement 20</w:t>
            </w:r>
            <w:r w:rsidR="003B11E1">
              <w:t>2</w:t>
            </w:r>
            <w:r w:rsidR="008A0564">
              <w:t>2</w:t>
            </w:r>
            <w:r w:rsidR="00C009AC">
              <w:t>/2</w:t>
            </w:r>
            <w:r w:rsidR="008A0564">
              <w:t>3</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 xml:space="preserve">Appendix </w:t>
            </w:r>
            <w:r w:rsidR="00055AEC">
              <w:t>2</w:t>
            </w:r>
          </w:p>
        </w:tc>
        <w:tc>
          <w:tcPr>
            <w:tcW w:w="6406" w:type="dxa"/>
            <w:tcBorders>
              <w:top w:val="nil"/>
              <w:left w:val="nil"/>
              <w:bottom w:val="nil"/>
              <w:right w:val="single" w:sz="8" w:space="0" w:color="000000"/>
            </w:tcBorders>
          </w:tcPr>
          <w:p w:rsidR="00ED5860" w:rsidRPr="001356F1" w:rsidRDefault="008E706A" w:rsidP="005946C1">
            <w:r>
              <w:t>Risk Register</w:t>
            </w:r>
          </w:p>
        </w:tc>
      </w:tr>
      <w:tr w:rsidR="0030208D" w:rsidRPr="00975B07" w:rsidTr="00756D96">
        <w:trPr>
          <w:trHeight w:val="84"/>
        </w:trPr>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06" w:type="dxa"/>
            <w:tcBorders>
              <w:top w:val="nil"/>
              <w:left w:val="nil"/>
              <w:bottom w:val="single" w:sz="8" w:space="0" w:color="000000"/>
              <w:right w:val="single" w:sz="8" w:space="0" w:color="000000"/>
            </w:tcBorders>
          </w:tcPr>
          <w:p w:rsidR="0030208D" w:rsidRPr="001356F1" w:rsidRDefault="0030208D" w:rsidP="004A6D2F"/>
        </w:tc>
      </w:tr>
    </w:tbl>
    <w:p w:rsidR="009423C2" w:rsidRDefault="009423C2" w:rsidP="004A6D2F">
      <w:pPr>
        <w:pStyle w:val="Heading1"/>
      </w:pPr>
    </w:p>
    <w:p w:rsidR="0072034C" w:rsidRPr="0072034C" w:rsidRDefault="0072034C" w:rsidP="0072034C"/>
    <w:p w:rsidR="0040736F" w:rsidRPr="001356F1" w:rsidRDefault="00F66DCA" w:rsidP="004A6D2F">
      <w:pPr>
        <w:pStyle w:val="Heading1"/>
      </w:pPr>
      <w:r w:rsidRPr="001356F1">
        <w:t>Introduction and b</w:t>
      </w:r>
      <w:r w:rsidR="00151888" w:rsidRPr="001356F1">
        <w:t>ackground</w:t>
      </w:r>
      <w:r w:rsidR="00404032" w:rsidRPr="001356F1">
        <w:t xml:space="preserve"> </w:t>
      </w:r>
    </w:p>
    <w:p w:rsidR="00E87F7A" w:rsidRPr="001356F1" w:rsidRDefault="00D3663B" w:rsidP="005570B5">
      <w:pPr>
        <w:pStyle w:val="ListParagraph"/>
      </w:pPr>
      <w:r>
        <w:t>T</w:t>
      </w:r>
      <w:r w:rsidR="00F37AE8">
        <w:t>he Council is required</w:t>
      </w:r>
      <w:r>
        <w:t xml:space="preserve"> by legislation</w:t>
      </w:r>
      <w:r w:rsidR="00F37AE8">
        <w:t xml:space="preserve"> to approve and publish a Pay Policy Statement annually.</w:t>
      </w:r>
    </w:p>
    <w:p w:rsidR="00633578" w:rsidRPr="001356F1" w:rsidRDefault="00F37AE8" w:rsidP="00E87F7A">
      <w:pPr>
        <w:pStyle w:val="Heading1"/>
      </w:pPr>
      <w:r>
        <w:lastRenderedPageBreak/>
        <w:t>Overview</w:t>
      </w:r>
    </w:p>
    <w:p w:rsidR="00E87F7A" w:rsidRDefault="00F37AE8" w:rsidP="005570B5">
      <w:pPr>
        <w:pStyle w:val="bParagraphtext"/>
      </w:pPr>
      <w:r>
        <w:t>The Pay Policy Statement attached</w:t>
      </w:r>
      <w:r w:rsidR="000B375C">
        <w:t xml:space="preserve"> at Appendix 1</w:t>
      </w:r>
      <w:r>
        <w:t xml:space="preserve"> reflects the Council’s current agreements and arrangements with regard to pay.</w:t>
      </w:r>
    </w:p>
    <w:p w:rsidR="00055AEC" w:rsidRPr="00055AEC" w:rsidRDefault="00055AEC" w:rsidP="00055AEC">
      <w:pPr>
        <w:pStyle w:val="ListParagraph"/>
        <w:rPr>
          <w:color w:val="auto"/>
        </w:rPr>
      </w:pPr>
      <w:r w:rsidRPr="00055AEC">
        <w:rPr>
          <w:rFonts w:ascii="TTAC97o00" w:hAnsi="TTAC97o00" w:cs="TTAC97o00"/>
          <w:color w:val="auto"/>
        </w:rPr>
        <w:t xml:space="preserve">The Chief Executive is authorised under the Council’s constitution and delegated powers to determine pay on behalf of full Council, but the non-pay terms and conditions of employment of staff need to be </w:t>
      </w:r>
      <w:r w:rsidR="005946C1">
        <w:rPr>
          <w:rFonts w:ascii="TTAC97o00" w:hAnsi="TTAC97o00" w:cs="TTAC97o00"/>
          <w:color w:val="auto"/>
        </w:rPr>
        <w:t>approved</w:t>
      </w:r>
      <w:r w:rsidRPr="00055AEC">
        <w:rPr>
          <w:rFonts w:ascii="TTAC97o00" w:hAnsi="TTAC97o00" w:cs="TTAC97o00"/>
          <w:color w:val="auto"/>
        </w:rPr>
        <w:t xml:space="preserve"> by full Council.</w:t>
      </w:r>
    </w:p>
    <w:p w:rsidR="00B44B83" w:rsidRPr="00681FDC" w:rsidRDefault="00055AEC" w:rsidP="00055AEC">
      <w:pPr>
        <w:pStyle w:val="ListParagraph"/>
        <w:rPr>
          <w:color w:val="auto"/>
        </w:rPr>
      </w:pPr>
      <w:r w:rsidRPr="00681FDC">
        <w:rPr>
          <w:color w:val="auto"/>
        </w:rPr>
        <w:t xml:space="preserve">The Council’s </w:t>
      </w:r>
      <w:r w:rsidR="005946C1" w:rsidRPr="00681FDC">
        <w:rPr>
          <w:color w:val="auto"/>
        </w:rPr>
        <w:t xml:space="preserve">latest </w:t>
      </w:r>
      <w:r w:rsidRPr="00681FDC">
        <w:rPr>
          <w:color w:val="auto"/>
        </w:rPr>
        <w:t>collective agreement</w:t>
      </w:r>
      <w:r w:rsidR="005946C1" w:rsidRPr="00681FDC">
        <w:rPr>
          <w:color w:val="auto"/>
        </w:rPr>
        <w:t xml:space="preserve"> on pay</w:t>
      </w:r>
      <w:r w:rsidRPr="00681FDC">
        <w:rPr>
          <w:color w:val="auto"/>
        </w:rPr>
        <w:t xml:space="preserve"> was agreed by the Chief Executive and </w:t>
      </w:r>
      <w:r w:rsidRPr="00681FDC">
        <w:rPr>
          <w:rFonts w:ascii="TTAC97o00" w:hAnsi="TTAC97o00" w:cs="TTAC97o00"/>
          <w:color w:val="auto"/>
        </w:rPr>
        <w:t>Council’s recognised union representatives in December 2021</w:t>
      </w:r>
      <w:r w:rsidR="005946C1" w:rsidRPr="00681FDC">
        <w:rPr>
          <w:rFonts w:ascii="TTAC97o00" w:hAnsi="TTAC97o00" w:cs="TTAC97o00"/>
          <w:color w:val="FF0000"/>
        </w:rPr>
        <w:t xml:space="preserve"> </w:t>
      </w:r>
      <w:r w:rsidR="005946C1" w:rsidRPr="00681FDC">
        <w:rPr>
          <w:rFonts w:ascii="TTAC97o00" w:hAnsi="TTAC97o00" w:cs="TTAC97o00"/>
          <w:color w:val="auto"/>
        </w:rPr>
        <w:t>and</w:t>
      </w:r>
      <w:r w:rsidR="005946C1" w:rsidRPr="00681FDC">
        <w:rPr>
          <w:rFonts w:ascii="TTAC97o00" w:hAnsi="TTAC97o00" w:cs="TTAC97o00"/>
          <w:color w:val="FF0000"/>
        </w:rPr>
        <w:t xml:space="preserve"> </w:t>
      </w:r>
      <w:r w:rsidRPr="00681FDC">
        <w:rPr>
          <w:rFonts w:ascii="TTAC97o00" w:hAnsi="TTAC97o00" w:cs="TTAC97o00"/>
          <w:color w:val="auto"/>
        </w:rPr>
        <w:t>will be signed following note</w:t>
      </w:r>
      <w:r w:rsidR="009423C2" w:rsidRPr="00681FDC">
        <w:rPr>
          <w:rFonts w:ascii="TTAC97o00" w:hAnsi="TTAC97o00" w:cs="TTAC97o00"/>
          <w:color w:val="auto"/>
        </w:rPr>
        <w:t xml:space="preserve"> and </w:t>
      </w:r>
      <w:r w:rsidRPr="00681FDC">
        <w:rPr>
          <w:rFonts w:ascii="TTAC97o00" w:hAnsi="TTAC97o00" w:cs="TTAC97o00"/>
          <w:color w:val="auto"/>
        </w:rPr>
        <w:t xml:space="preserve">approval by full Council of </w:t>
      </w:r>
      <w:r w:rsidR="00B44B83" w:rsidRPr="00681FDC">
        <w:rPr>
          <w:rFonts w:ascii="TTAC97o00" w:hAnsi="TTAC97o00" w:cs="TTAC97o00"/>
          <w:color w:val="auto"/>
        </w:rPr>
        <w:t>the non-pay aspect</w:t>
      </w:r>
      <w:r w:rsidR="00B61806" w:rsidRPr="00681FDC">
        <w:rPr>
          <w:rFonts w:ascii="TTAC97o00" w:hAnsi="TTAC97o00" w:cs="TTAC97o00"/>
          <w:color w:val="auto"/>
        </w:rPr>
        <w:t xml:space="preserve"> in relation to the homeworking allowance</w:t>
      </w:r>
      <w:r w:rsidR="00B44B83" w:rsidRPr="00681FDC">
        <w:rPr>
          <w:rFonts w:ascii="TTAC97o00" w:hAnsi="TTAC97o00" w:cs="TTAC97o00"/>
          <w:color w:val="auto"/>
        </w:rPr>
        <w:t xml:space="preserve"> which has also been referenced in the agreement.</w:t>
      </w:r>
      <w:r w:rsidR="00B44B83" w:rsidRPr="00681FDC">
        <w:t xml:space="preserve"> </w:t>
      </w:r>
    </w:p>
    <w:p w:rsidR="00B61806" w:rsidRPr="00681FDC" w:rsidRDefault="00B44B83" w:rsidP="00055AEC">
      <w:pPr>
        <w:pStyle w:val="ListParagraph"/>
        <w:rPr>
          <w:color w:val="auto"/>
        </w:rPr>
      </w:pPr>
      <w:r w:rsidRPr="00681FDC">
        <w:t>The homeworking allowance will not be paid</w:t>
      </w:r>
      <w:r w:rsidR="009423C2" w:rsidRPr="00681FDC">
        <w:t xml:space="preserve"> and will be suspended</w:t>
      </w:r>
      <w:r w:rsidRPr="00681FDC">
        <w:t>.</w:t>
      </w:r>
      <w:r w:rsidR="009459B8">
        <w:t xml:space="preserve"> The policy was designed for the context in which the majority of staff worked full time from the office. Post pandemic we are moving to a flexible working model where most staff will be able to work from home or the office or a mixture of both and the policy is no longer fit for the new arrangements. </w:t>
      </w:r>
      <w:r w:rsidRPr="00681FDC">
        <w:t xml:space="preserve"> Only those with protected rights, currently receiving the allowance as at 31</w:t>
      </w:r>
      <w:r w:rsidRPr="00681FDC">
        <w:rPr>
          <w:vertAlign w:val="superscript"/>
        </w:rPr>
        <w:t>st</w:t>
      </w:r>
      <w:r w:rsidRPr="00681FDC">
        <w:t xml:space="preserve"> March 2022 will continue to receive it.  </w:t>
      </w:r>
      <w:r w:rsidR="00B61806" w:rsidRPr="00681FDC">
        <w:t>This approach has been agreed in principle with Unison and Unite.</w:t>
      </w:r>
    </w:p>
    <w:p w:rsidR="00055AEC" w:rsidRPr="00681FDC" w:rsidRDefault="00B61806" w:rsidP="00055AEC">
      <w:pPr>
        <w:pStyle w:val="ListParagraph"/>
        <w:rPr>
          <w:color w:val="auto"/>
        </w:rPr>
      </w:pPr>
      <w:r w:rsidRPr="00681FDC">
        <w:t>I</w:t>
      </w:r>
      <w:r w:rsidR="00B44B83" w:rsidRPr="00681FDC">
        <w:t>t was also agreed</w:t>
      </w:r>
      <w:r w:rsidRPr="00681FDC">
        <w:t xml:space="preserve"> with Unison and Unite</w:t>
      </w:r>
      <w:r w:rsidR="00B44B83" w:rsidRPr="00681FDC">
        <w:t xml:space="preserve"> that there will be a full review of pay, grading and progression</w:t>
      </w:r>
      <w:r w:rsidR="009423C2" w:rsidRPr="00681FDC">
        <w:t xml:space="preserve"> looking ahead to 1</w:t>
      </w:r>
      <w:r w:rsidR="009423C2" w:rsidRPr="00681FDC">
        <w:rPr>
          <w:vertAlign w:val="superscript"/>
        </w:rPr>
        <w:t>st</w:t>
      </w:r>
      <w:r w:rsidR="009423C2" w:rsidRPr="00681FDC">
        <w:t xml:space="preserve"> April 2024 onwards</w:t>
      </w:r>
      <w:r w:rsidRPr="00681FDC">
        <w:t xml:space="preserve">. </w:t>
      </w:r>
      <w:r w:rsidR="009459B8">
        <w:t>This will include a review of related policies, including the homeworking policy.</w:t>
      </w:r>
    </w:p>
    <w:p w:rsidR="000C1722" w:rsidRPr="004B143E" w:rsidRDefault="00760405" w:rsidP="00475FD3">
      <w:pPr>
        <w:pStyle w:val="bParagraphtext"/>
      </w:pPr>
      <w:r w:rsidRPr="004B143E">
        <w:t xml:space="preserve">The Council has completed union negotiations with Unison and Unite to agree a </w:t>
      </w:r>
      <w:r w:rsidR="008A0564" w:rsidRPr="004B143E">
        <w:t>two</w:t>
      </w:r>
      <w:r w:rsidRPr="004B143E">
        <w:t xml:space="preserve"> year pay arrangement providing </w:t>
      </w:r>
      <w:r w:rsidR="008A0564" w:rsidRPr="004B143E">
        <w:t>a cost of living pay award of 2% with effect from 1</w:t>
      </w:r>
      <w:r w:rsidR="008A0564" w:rsidRPr="004B143E">
        <w:rPr>
          <w:vertAlign w:val="superscript"/>
        </w:rPr>
        <w:t>st</w:t>
      </w:r>
      <w:r w:rsidR="008A0564" w:rsidRPr="004B143E">
        <w:t xml:space="preserve"> April 2022 and 2.5% with effect from 1</w:t>
      </w:r>
      <w:r w:rsidR="008A0564" w:rsidRPr="004B143E">
        <w:rPr>
          <w:vertAlign w:val="superscript"/>
        </w:rPr>
        <w:t>st</w:t>
      </w:r>
      <w:r w:rsidR="008A0564" w:rsidRPr="004B143E">
        <w:t xml:space="preserve"> April 2023</w:t>
      </w:r>
      <w:r w:rsidRPr="004B143E">
        <w:t xml:space="preserve">. </w:t>
      </w:r>
      <w:r w:rsidR="00495A1D" w:rsidRPr="004B143E">
        <w:t>The arrangements in the local pay agreement for the period from 1</w:t>
      </w:r>
      <w:r w:rsidR="00495A1D" w:rsidRPr="004B143E">
        <w:rPr>
          <w:vertAlign w:val="superscript"/>
        </w:rPr>
        <w:t>st</w:t>
      </w:r>
      <w:r w:rsidR="00495A1D" w:rsidRPr="004B143E">
        <w:t xml:space="preserve"> April 202</w:t>
      </w:r>
      <w:r w:rsidR="008A0564" w:rsidRPr="004B143E">
        <w:t>2</w:t>
      </w:r>
      <w:r w:rsidR="00495A1D" w:rsidRPr="004B143E">
        <w:t xml:space="preserve"> to 31</w:t>
      </w:r>
      <w:r w:rsidR="00495A1D" w:rsidRPr="004B143E">
        <w:rPr>
          <w:vertAlign w:val="superscript"/>
        </w:rPr>
        <w:t>st</w:t>
      </w:r>
      <w:r w:rsidR="00495A1D" w:rsidRPr="004B143E">
        <w:t xml:space="preserve"> March 202</w:t>
      </w:r>
      <w:r w:rsidR="008A0564" w:rsidRPr="004B143E">
        <w:t>4</w:t>
      </w:r>
      <w:r w:rsidR="00495A1D" w:rsidRPr="004B143E">
        <w:t xml:space="preserve"> are reflected in the Pay Policy Statement 202</w:t>
      </w:r>
      <w:r w:rsidR="008A0564" w:rsidRPr="004B143E">
        <w:t>2</w:t>
      </w:r>
      <w:r w:rsidR="00495A1D" w:rsidRPr="004B143E">
        <w:t>/2</w:t>
      </w:r>
      <w:r w:rsidR="008A0564" w:rsidRPr="004B143E">
        <w:t>3</w:t>
      </w:r>
      <w:r w:rsidR="00495A1D" w:rsidRPr="004B143E">
        <w:t>.</w:t>
      </w:r>
      <w:r w:rsidR="00B54973" w:rsidRPr="004B143E">
        <w:t xml:space="preserve"> </w:t>
      </w:r>
    </w:p>
    <w:p w:rsidR="00495A1D" w:rsidRPr="00D975FD" w:rsidRDefault="008905F5" w:rsidP="009C0626">
      <w:pPr>
        <w:pStyle w:val="ListParagraph"/>
      </w:pPr>
      <w:r w:rsidRPr="00D975FD">
        <w:t>Following the revocation of the Public Sector Exit Payment Cap Regulations 2020 on 12 February 2021 the Government launched a consultation on Statutory Guidance on the making and disclosure of Special Sever</w:t>
      </w:r>
      <w:r w:rsidR="00D747A2" w:rsidRPr="00D975FD">
        <w:t>a</w:t>
      </w:r>
      <w:r w:rsidRPr="00D975FD">
        <w:t>nce Payments by local authorities which closed on 13</w:t>
      </w:r>
      <w:r w:rsidRPr="00D975FD">
        <w:rPr>
          <w:vertAlign w:val="superscript"/>
        </w:rPr>
        <w:t>th</w:t>
      </w:r>
      <w:r w:rsidRPr="00D975FD">
        <w:t xml:space="preserve"> August 2020. The consultation proposes robust procedures and transparency when authorities make special severance payments</w:t>
      </w:r>
      <w:r w:rsidR="00841016" w:rsidRPr="00D975FD">
        <w:t>. They do not, however, contain specific financial caps or constraints that the previous regulations had. At the time of writing there has not be any further announcement regarding the issue of the final version of the guidance.</w:t>
      </w:r>
      <w:r w:rsidRPr="00D975FD">
        <w:t xml:space="preserve"> </w:t>
      </w:r>
    </w:p>
    <w:p w:rsidR="00043636" w:rsidRPr="00B54973" w:rsidRDefault="0006580C" w:rsidP="005570B5">
      <w:pPr>
        <w:pStyle w:val="bParagraphtext"/>
      </w:pPr>
      <w:r w:rsidRPr="00B54973">
        <w:t>Legislation on t</w:t>
      </w:r>
      <w:r w:rsidR="000B375C" w:rsidRPr="00B54973">
        <w:t xml:space="preserve">he recovery of exit payments for senior officers who return to </w:t>
      </w:r>
      <w:r w:rsidR="008F4987" w:rsidRPr="00B54973">
        <w:t xml:space="preserve">work in </w:t>
      </w:r>
      <w:r w:rsidR="000B375C" w:rsidRPr="00B54973">
        <w:t xml:space="preserve">the public sector within twelve months </w:t>
      </w:r>
      <w:r w:rsidR="008F4987" w:rsidRPr="00B54973">
        <w:t xml:space="preserve">of receipt of </w:t>
      </w:r>
      <w:r w:rsidR="006157BB" w:rsidRPr="00B54973">
        <w:t>an</w:t>
      </w:r>
      <w:r w:rsidRPr="00B54973">
        <w:t xml:space="preserve"> exit</w:t>
      </w:r>
      <w:r w:rsidR="001D0785" w:rsidRPr="00B54973">
        <w:t xml:space="preserve"> </w:t>
      </w:r>
      <w:r w:rsidR="008F4987" w:rsidRPr="00B54973">
        <w:t xml:space="preserve">payment </w:t>
      </w:r>
      <w:r w:rsidRPr="00B54973">
        <w:t>is still</w:t>
      </w:r>
      <w:r w:rsidR="00F773B7" w:rsidRPr="00B54973">
        <w:t xml:space="preserve"> expected</w:t>
      </w:r>
      <w:r w:rsidRPr="00B54973">
        <w:t>.</w:t>
      </w:r>
      <w:r w:rsidR="00F773B7" w:rsidRPr="00B54973">
        <w:t xml:space="preserve"> There have not, however, been any </w:t>
      </w:r>
      <w:r w:rsidR="00F773B7" w:rsidRPr="00D975FD">
        <w:t>development</w:t>
      </w:r>
      <w:r w:rsidR="00367BEE" w:rsidRPr="00D975FD">
        <w:t>s</w:t>
      </w:r>
      <w:r w:rsidR="000822DF" w:rsidRPr="00D975FD">
        <w:t xml:space="preserve"> </w:t>
      </w:r>
      <w:r w:rsidR="00841016" w:rsidRPr="00D975FD">
        <w:t xml:space="preserve">since 2015 </w:t>
      </w:r>
      <w:r w:rsidR="000822DF" w:rsidRPr="00D975FD">
        <w:t>in</w:t>
      </w:r>
      <w:r w:rsidR="000822DF" w:rsidRPr="00B54973">
        <w:t xml:space="preserve"> relation to this</w:t>
      </w:r>
      <w:r w:rsidR="00F773B7" w:rsidRPr="00B54973">
        <w:t xml:space="preserve"> and the legislation is therefore still pending. </w:t>
      </w:r>
      <w:r w:rsidR="006439E9" w:rsidRPr="00B54973">
        <w:t>If</w:t>
      </w:r>
      <w:r w:rsidR="00F773B7" w:rsidRPr="00B54973">
        <w:t xml:space="preserve"> the</w:t>
      </w:r>
      <w:r w:rsidR="001C1EA3" w:rsidRPr="00B54973">
        <w:t xml:space="preserve"> legislation </w:t>
      </w:r>
      <w:r w:rsidR="006439E9" w:rsidRPr="00B54973">
        <w:t>is</w:t>
      </w:r>
      <w:r w:rsidR="001C1EA3" w:rsidRPr="00B54973">
        <w:t xml:space="preserve"> finalised</w:t>
      </w:r>
      <w:r w:rsidR="008F3E2D" w:rsidRPr="00B54973">
        <w:t>,</w:t>
      </w:r>
      <w:r w:rsidR="001C1EA3" w:rsidRPr="00B54973">
        <w:t xml:space="preserve"> </w:t>
      </w:r>
      <w:r w:rsidR="00712B4D" w:rsidRPr="00B54973">
        <w:t>the Council</w:t>
      </w:r>
      <w:r w:rsidR="001C1EA3" w:rsidRPr="00B54973">
        <w:t xml:space="preserve"> will review</w:t>
      </w:r>
      <w:r w:rsidR="000822DF" w:rsidRPr="00B54973">
        <w:t xml:space="preserve"> and implement the new legislation.</w:t>
      </w:r>
    </w:p>
    <w:p w:rsidR="0040736F" w:rsidRPr="001356F1" w:rsidRDefault="002329CF" w:rsidP="004A6D2F">
      <w:pPr>
        <w:pStyle w:val="Heading1"/>
      </w:pPr>
      <w:r w:rsidRPr="001356F1">
        <w:t>Financial implications</w:t>
      </w:r>
    </w:p>
    <w:p w:rsidR="00B33A56" w:rsidRDefault="00B33A56" w:rsidP="00B33A56">
      <w:pPr>
        <w:pStyle w:val="ListParagraph"/>
      </w:pPr>
      <w:r>
        <w:t xml:space="preserve">The financial implications of this </w:t>
      </w:r>
      <w:r w:rsidR="001C1EA3">
        <w:t>P</w:t>
      </w:r>
      <w:r>
        <w:t xml:space="preserve">ay </w:t>
      </w:r>
      <w:r w:rsidR="001C1EA3">
        <w:t>P</w:t>
      </w:r>
      <w:r>
        <w:t xml:space="preserve">olicy </w:t>
      </w:r>
      <w:r w:rsidR="001C1EA3">
        <w:t xml:space="preserve">Statement </w:t>
      </w:r>
      <w:r>
        <w:t xml:space="preserve">and the </w:t>
      </w:r>
      <w:r w:rsidR="008A0564">
        <w:t>two</w:t>
      </w:r>
      <w:r>
        <w:t xml:space="preserve"> year pay agreement have been included within the Council</w:t>
      </w:r>
      <w:r w:rsidR="002A2328">
        <w:t>’</w:t>
      </w:r>
      <w:r>
        <w:t xml:space="preserve">s Medium Term Financial </w:t>
      </w:r>
      <w:r w:rsidR="00411113">
        <w:t>Strategy</w:t>
      </w:r>
      <w:r w:rsidR="009C0626">
        <w:t>.</w:t>
      </w:r>
    </w:p>
    <w:p w:rsidR="00F9215D" w:rsidRPr="00681FDC" w:rsidRDefault="00B33A56" w:rsidP="00B33A56">
      <w:pPr>
        <w:pStyle w:val="ListParagraph"/>
      </w:pPr>
      <w:r w:rsidRPr="00681FDC">
        <w:t xml:space="preserve">It is worth noting that the Council includes the requirement for the </w:t>
      </w:r>
      <w:r w:rsidR="008F3E2D" w:rsidRPr="00681FDC">
        <w:t>G</w:t>
      </w:r>
      <w:r w:rsidR="002A376B" w:rsidRPr="00681FDC">
        <w:t xml:space="preserve">overnment’s National Minimum wage </w:t>
      </w:r>
      <w:r w:rsidRPr="00681FDC">
        <w:t>to be taken into account in its standard procurement terms and conditions by any supplier, contractor or sub-contractor</w:t>
      </w:r>
      <w:r w:rsidR="002A376B" w:rsidRPr="00681FDC">
        <w:t xml:space="preserve">. The Oxford Living Wage is incorporated into the </w:t>
      </w:r>
      <w:r w:rsidR="00411113" w:rsidRPr="00681FDC">
        <w:t xml:space="preserve">Council’s </w:t>
      </w:r>
      <w:r w:rsidR="002A376B" w:rsidRPr="00681FDC">
        <w:t>contract</w:t>
      </w:r>
      <w:r w:rsidR="00302B1E" w:rsidRPr="00681FDC">
        <w:t>s</w:t>
      </w:r>
      <w:r w:rsidR="002A376B" w:rsidRPr="00681FDC">
        <w:t xml:space="preserve"> for temporary agency workers, and t</w:t>
      </w:r>
      <w:r w:rsidRPr="00681FDC">
        <w:t xml:space="preserve">he requirement to pay the Oxford Living Wage as a minimum also covers its </w:t>
      </w:r>
      <w:r w:rsidRPr="00681FDC">
        <w:lastRenderedPageBreak/>
        <w:t>Leisure Services partner</w:t>
      </w:r>
      <w:r w:rsidR="000F714B" w:rsidRPr="00681FDC">
        <w:t xml:space="preserve"> and Oxford Direct Services</w:t>
      </w:r>
      <w:r w:rsidR="00D405DD" w:rsidRPr="00681FDC">
        <w:t xml:space="preserve"> </w:t>
      </w:r>
      <w:r w:rsidR="003176F5" w:rsidRPr="00681FDC">
        <w:t>Ltd</w:t>
      </w:r>
      <w:r w:rsidR="00B44B83" w:rsidRPr="00681FDC">
        <w:t>, which is a Council owned company</w:t>
      </w:r>
      <w:r w:rsidR="003176F5" w:rsidRPr="00681FDC">
        <w:t>.</w:t>
      </w:r>
    </w:p>
    <w:p w:rsidR="0040736F" w:rsidRDefault="00B44B83" w:rsidP="004A6D2F">
      <w:pPr>
        <w:pStyle w:val="Heading1"/>
      </w:pPr>
      <w:r>
        <w:t>L</w:t>
      </w:r>
      <w:r w:rsidR="00DA614B" w:rsidRPr="001356F1">
        <w:t>egal issues</w:t>
      </w:r>
    </w:p>
    <w:p w:rsidR="00055AEC" w:rsidRPr="00055AEC" w:rsidRDefault="00055AEC" w:rsidP="00055AEC">
      <w:pPr>
        <w:pStyle w:val="ListParagraph"/>
        <w:rPr>
          <w:color w:val="auto"/>
        </w:rPr>
      </w:pPr>
      <w:r w:rsidRPr="00055AEC">
        <w:rPr>
          <w:color w:val="auto"/>
        </w:rPr>
        <w:t xml:space="preserve">The collective agreement on pay and other collective terms will be incorporated to form part of the terms and conditions of employment for Council staff. Contractual terms and conditions will be amended </w:t>
      </w:r>
      <w:r w:rsidR="00073A1F">
        <w:rPr>
          <w:color w:val="auto"/>
        </w:rPr>
        <w:t>as appropriate</w:t>
      </w:r>
      <w:r w:rsidRPr="00055AEC">
        <w:rPr>
          <w:color w:val="auto"/>
        </w:rPr>
        <w:t>.</w:t>
      </w:r>
    </w:p>
    <w:p w:rsidR="00E87F7A" w:rsidRDefault="00055AEC" w:rsidP="008E5614">
      <w:pPr>
        <w:pStyle w:val="ListParagraph"/>
        <w:spacing w:after="0"/>
      </w:pPr>
      <w:r w:rsidRPr="00055AEC">
        <w:rPr>
          <w:color w:val="auto"/>
        </w:rPr>
        <w:t xml:space="preserve">The Council has a legal obligation to produce and publish a pay policy statement annually. </w:t>
      </w:r>
      <w:r w:rsidR="00712B4D" w:rsidRPr="00055AEC">
        <w:rPr>
          <w:color w:val="auto"/>
        </w:rPr>
        <w:t xml:space="preserve">In </w:t>
      </w:r>
      <w:r w:rsidR="00712B4D">
        <w:t>accordance with the Localism Act 2011</w:t>
      </w:r>
      <w:r w:rsidR="008F3E2D">
        <w:t>,</w:t>
      </w:r>
      <w:r w:rsidR="00712B4D">
        <w:t xml:space="preserve"> t</w:t>
      </w:r>
      <w:r w:rsidR="00B6313B">
        <w:t xml:space="preserve">he Council </w:t>
      </w:r>
      <w:r w:rsidR="008E5614">
        <w:t>is required</w:t>
      </w:r>
      <w:r w:rsidR="00B6313B">
        <w:t xml:space="preserve"> to approv</w:t>
      </w:r>
      <w:r w:rsidR="00D35D8C">
        <w:t>e</w:t>
      </w:r>
      <w:r w:rsidR="00B6313B">
        <w:t xml:space="preserve"> </w:t>
      </w:r>
      <w:r w:rsidR="00712B4D">
        <w:t>its Annual Pay Policy Statement by 31 March each year</w:t>
      </w:r>
      <w:r w:rsidR="00984CB4">
        <w:t xml:space="preserve"> and to </w:t>
      </w:r>
      <w:r w:rsidR="00984CB4" w:rsidRPr="00984CB4">
        <w:t>publish its Annual Pay Policy Statement as soon as reasonably practicable after it has been approved</w:t>
      </w:r>
      <w:r w:rsidR="00885A14">
        <w:t>.</w:t>
      </w:r>
      <w:r w:rsidR="008E4143">
        <w:t xml:space="preserve"> </w:t>
      </w:r>
    </w:p>
    <w:p w:rsidR="0039156D" w:rsidRPr="001356F1" w:rsidRDefault="0039156D" w:rsidP="0039156D">
      <w:pPr>
        <w:pStyle w:val="ListParagraph"/>
        <w:numPr>
          <w:ilvl w:val="0"/>
          <w:numId w:val="0"/>
        </w:numPr>
        <w:spacing w:after="0"/>
        <w:ind w:left="426"/>
      </w:pPr>
    </w:p>
    <w:p w:rsidR="002329CF" w:rsidRDefault="002329CF" w:rsidP="002A376B">
      <w:pPr>
        <w:pStyle w:val="ListParagraph"/>
        <w:numPr>
          <w:ilvl w:val="0"/>
          <w:numId w:val="0"/>
        </w:numPr>
        <w:spacing w:after="0"/>
        <w:rPr>
          <w:b/>
        </w:rPr>
      </w:pPr>
      <w:r w:rsidRPr="0039156D">
        <w:rPr>
          <w:b/>
        </w:rPr>
        <w:t>Level of risk</w:t>
      </w:r>
    </w:p>
    <w:p w:rsidR="002A376B" w:rsidRPr="0039156D" w:rsidRDefault="002A376B" w:rsidP="002A376B">
      <w:pPr>
        <w:pStyle w:val="ListParagraph"/>
        <w:numPr>
          <w:ilvl w:val="0"/>
          <w:numId w:val="0"/>
        </w:numPr>
        <w:spacing w:after="0"/>
        <w:rPr>
          <w:b/>
        </w:rPr>
      </w:pPr>
    </w:p>
    <w:p w:rsidR="00BC69A4" w:rsidRPr="006C1E39" w:rsidRDefault="00D35D8C" w:rsidP="005570B5">
      <w:pPr>
        <w:pStyle w:val="ListParagraph"/>
      </w:pPr>
      <w:r>
        <w:t>A r</w:t>
      </w:r>
      <w:r w:rsidRPr="001356F1">
        <w:t xml:space="preserve">isk </w:t>
      </w:r>
      <w:r>
        <w:t>r</w:t>
      </w:r>
      <w:r w:rsidRPr="001356F1">
        <w:t xml:space="preserve">egister </w:t>
      </w:r>
      <w:r>
        <w:t>can be found at</w:t>
      </w:r>
      <w:r w:rsidR="002329CF" w:rsidRPr="001356F1">
        <w:t xml:space="preserve"> </w:t>
      </w:r>
      <w:r w:rsidR="008E706A" w:rsidRPr="006C1E39">
        <w:t>A</w:t>
      </w:r>
      <w:r w:rsidR="002329CF" w:rsidRPr="006C1E39">
        <w:t>ppendix</w:t>
      </w:r>
      <w:r w:rsidR="003328D6" w:rsidRPr="006C1E39">
        <w:t xml:space="preserve"> </w:t>
      </w:r>
      <w:r w:rsidR="008E706A" w:rsidRPr="006C1E39">
        <w:t>2</w:t>
      </w:r>
      <w:r w:rsidR="002329CF" w:rsidRPr="006C1E39">
        <w:t xml:space="preserve">. </w:t>
      </w:r>
    </w:p>
    <w:p w:rsidR="002329CF" w:rsidRPr="001356F1" w:rsidRDefault="002329CF" w:rsidP="0050321C">
      <w:pPr>
        <w:pStyle w:val="Heading1"/>
      </w:pPr>
      <w:r w:rsidRPr="001356F1">
        <w:t xml:space="preserve">Equalities impact </w:t>
      </w:r>
    </w:p>
    <w:p w:rsidR="00055AEC" w:rsidRDefault="00DF7F3B" w:rsidP="00055AEC">
      <w:pPr>
        <w:pStyle w:val="ListParagraph"/>
        <w:rPr>
          <w:color w:val="auto"/>
        </w:rPr>
      </w:pPr>
      <w:r>
        <w:rPr>
          <w:color w:val="auto"/>
        </w:rPr>
        <w:t>The pay agreement has been subject to extensive negotiation</w:t>
      </w:r>
      <w:r w:rsidR="005D62B6">
        <w:rPr>
          <w:color w:val="auto"/>
        </w:rPr>
        <w:t>s</w:t>
      </w:r>
      <w:r>
        <w:rPr>
          <w:color w:val="auto"/>
        </w:rPr>
        <w:t xml:space="preserve"> and full consultation with staff via both Unison and Unite. As the pay increase agreed is the same rate across all grades, there is no change to the </w:t>
      </w:r>
      <w:r w:rsidR="005D62B6">
        <w:rPr>
          <w:color w:val="auto"/>
        </w:rPr>
        <w:t xml:space="preserve">current </w:t>
      </w:r>
      <w:r>
        <w:rPr>
          <w:color w:val="auto"/>
        </w:rPr>
        <w:t>pay differential</w:t>
      </w:r>
      <w:r w:rsidR="005D62B6">
        <w:rPr>
          <w:color w:val="auto"/>
        </w:rPr>
        <w:t xml:space="preserve">.  </w:t>
      </w:r>
    </w:p>
    <w:p w:rsidR="005D62B6" w:rsidRPr="00055AEC" w:rsidRDefault="005D62B6" w:rsidP="00055AEC">
      <w:pPr>
        <w:pStyle w:val="ListParagraph"/>
        <w:rPr>
          <w:color w:val="auto"/>
        </w:rPr>
      </w:pPr>
      <w:r>
        <w:rPr>
          <w:color w:val="auto"/>
        </w:rPr>
        <w:t>The implementation of the new flexible working model will include the deployment of technology, training and support for staff and the development of bespoke principles for each team to ensure the model is optimised to suit particular requirements.</w:t>
      </w:r>
    </w:p>
    <w:p w:rsidR="00363D82" w:rsidRDefault="00363D82" w:rsidP="004A6D2F"/>
    <w:p w:rsidR="00363D82" w:rsidRPr="001356F1" w:rsidRDefault="00363D82"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6313B" w:rsidP="00A46E98">
            <w:r>
              <w:t>Helen Bishop</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6313B" w:rsidP="00A46E98">
            <w:r>
              <w:t>Head of Business Improvement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6313B" w:rsidP="00A46E98">
            <w:r>
              <w:t>Business Improvement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B6313B">
            <w:r w:rsidRPr="001356F1">
              <w:t xml:space="preserve">01865 </w:t>
            </w:r>
            <w:r w:rsidR="00B6313B">
              <w:t>252233</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72034C" w:rsidP="00A46E98">
            <w:pPr>
              <w:rPr>
                <w:rStyle w:val="Hyperlink"/>
                <w:color w:val="000000"/>
              </w:rPr>
            </w:pPr>
            <w:hyperlink r:id="rId8" w:history="1">
              <w:r w:rsidR="00B84C84" w:rsidRPr="00E16BB6">
                <w:rPr>
                  <w:rStyle w:val="Hyperlink"/>
                </w:rPr>
                <w:t>hbishop@oxford.gov.uk</w:t>
              </w:r>
            </w:hyperlink>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r w:rsidR="005570B5" w:rsidRPr="00A46E98" w:rsidTr="00A46E98">
        <w:tc>
          <w:tcPr>
            <w:tcW w:w="567" w:type="dxa"/>
            <w:tcBorders>
              <w:top w:val="nil"/>
              <w:left w:val="single" w:sz="8" w:space="0" w:color="000000"/>
              <w:bottom w:val="single" w:sz="8" w:space="0" w:color="000000"/>
              <w:right w:val="nil"/>
            </w:tcBorders>
            <w:shd w:val="clear" w:color="auto" w:fill="auto"/>
          </w:tcPr>
          <w:p w:rsidR="0093067A" w:rsidRPr="00A46E98" w:rsidRDefault="0093067A" w:rsidP="00F41AC1"/>
        </w:tc>
        <w:tc>
          <w:tcPr>
            <w:tcW w:w="8364" w:type="dxa"/>
            <w:tcBorders>
              <w:top w:val="nil"/>
              <w:left w:val="nil"/>
              <w:bottom w:val="single" w:sz="8" w:space="0" w:color="000000"/>
              <w:right w:val="single" w:sz="8" w:space="0" w:color="000000"/>
            </w:tcBorders>
          </w:tcPr>
          <w:p w:rsidR="0093067A" w:rsidRPr="00A46E98" w:rsidRDefault="0093067A" w:rsidP="00F41AC1"/>
        </w:tc>
      </w:tr>
    </w:tbl>
    <w:p w:rsidR="00CE4C87" w:rsidRDefault="00CE4C87" w:rsidP="0093067A">
      <w:bookmarkStart w:id="0" w:name="_GoBack"/>
      <w:bookmarkEnd w:id="0"/>
    </w:p>
    <w:sectPr w:rsidR="00CE4C87" w:rsidSect="00B44B83">
      <w:footerReference w:type="even" r:id="rId9"/>
      <w:headerReference w:type="first" r:id="rId10"/>
      <w:footerReference w:type="first" r:id="rId11"/>
      <w:pgSz w:w="11906" w:h="16838" w:code="9"/>
      <w:pgMar w:top="1418" w:right="1304" w:bottom="851"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043" w:rsidRDefault="00EF5043" w:rsidP="004A6D2F">
      <w:r>
        <w:separator/>
      </w:r>
    </w:p>
  </w:endnote>
  <w:endnote w:type="continuationSeparator" w:id="0">
    <w:p w:rsidR="00EF5043" w:rsidRDefault="00EF504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TAC99o00">
    <w:panose1 w:val="00000000000000000000"/>
    <w:charset w:val="00"/>
    <w:family w:val="auto"/>
    <w:notTrueType/>
    <w:pitch w:val="default"/>
    <w:sig w:usb0="00000003" w:usb1="00000000" w:usb2="00000000" w:usb3="00000000" w:csb0="00000001" w:csb1="00000000"/>
  </w:font>
  <w:font w:name="TTAC97o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033" w:rsidRDefault="006B2033" w:rsidP="004A6D2F">
    <w:pPr>
      <w:pStyle w:val="Footer"/>
    </w:pPr>
    <w:r>
      <w:t>Do not use a footer or page numbers.</w:t>
    </w:r>
  </w:p>
  <w:p w:rsidR="006B2033" w:rsidRDefault="006B2033" w:rsidP="004A6D2F">
    <w:pPr>
      <w:pStyle w:val="Footer"/>
    </w:pPr>
  </w:p>
  <w:p w:rsidR="006B2033" w:rsidRDefault="006B2033"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033" w:rsidRDefault="006B203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043" w:rsidRDefault="00EF5043" w:rsidP="004A6D2F">
      <w:r>
        <w:separator/>
      </w:r>
    </w:p>
  </w:footnote>
  <w:footnote w:type="continuationSeparator" w:id="0">
    <w:p w:rsidR="00EF5043" w:rsidRDefault="00EF504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033" w:rsidRDefault="003328D6" w:rsidP="00D5547E">
    <w:pPr>
      <w:pStyle w:val="Header"/>
      <w:jc w:val="right"/>
    </w:pPr>
    <w:r>
      <w:rPr>
        <w:noProof/>
      </w:rPr>
      <w:drawing>
        <wp:inline distT="0" distB="0" distL="0" distR="0" wp14:anchorId="15E87EB8" wp14:editId="13520C19">
          <wp:extent cx="843280" cy="1117600"/>
          <wp:effectExtent l="0" t="0" r="0" b="6350"/>
          <wp:docPr id="6" name="Picture 6"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785"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3B"/>
    <w:rsid w:val="000117D4"/>
    <w:rsid w:val="00013472"/>
    <w:rsid w:val="000166C0"/>
    <w:rsid w:val="00022D70"/>
    <w:rsid w:val="00024996"/>
    <w:rsid w:val="000314D7"/>
    <w:rsid w:val="0004128D"/>
    <w:rsid w:val="00043636"/>
    <w:rsid w:val="00045F8B"/>
    <w:rsid w:val="00046D2B"/>
    <w:rsid w:val="00055AEC"/>
    <w:rsid w:val="00056263"/>
    <w:rsid w:val="00064D8A"/>
    <w:rsid w:val="00064F82"/>
    <w:rsid w:val="0006580C"/>
    <w:rsid w:val="000662E8"/>
    <w:rsid w:val="00066510"/>
    <w:rsid w:val="00073A1F"/>
    <w:rsid w:val="00077523"/>
    <w:rsid w:val="000822DF"/>
    <w:rsid w:val="00090600"/>
    <w:rsid w:val="00093F0D"/>
    <w:rsid w:val="000A6335"/>
    <w:rsid w:val="000B375C"/>
    <w:rsid w:val="000C089F"/>
    <w:rsid w:val="000C1722"/>
    <w:rsid w:val="000C3928"/>
    <w:rsid w:val="000C5E8E"/>
    <w:rsid w:val="000F4751"/>
    <w:rsid w:val="000F714B"/>
    <w:rsid w:val="0010524C"/>
    <w:rsid w:val="00111FB1"/>
    <w:rsid w:val="00113418"/>
    <w:rsid w:val="0011529B"/>
    <w:rsid w:val="0012052A"/>
    <w:rsid w:val="00124AAE"/>
    <w:rsid w:val="001356F1"/>
    <w:rsid w:val="00136994"/>
    <w:rsid w:val="0014128E"/>
    <w:rsid w:val="00151888"/>
    <w:rsid w:val="00170A2D"/>
    <w:rsid w:val="001808BC"/>
    <w:rsid w:val="00181FA4"/>
    <w:rsid w:val="00182B81"/>
    <w:rsid w:val="0018619D"/>
    <w:rsid w:val="0018627E"/>
    <w:rsid w:val="001A011E"/>
    <w:rsid w:val="001A066A"/>
    <w:rsid w:val="001A13E6"/>
    <w:rsid w:val="001A5731"/>
    <w:rsid w:val="001B42C3"/>
    <w:rsid w:val="001C1EA3"/>
    <w:rsid w:val="001C5D5E"/>
    <w:rsid w:val="001D0785"/>
    <w:rsid w:val="001D678D"/>
    <w:rsid w:val="001D6A4E"/>
    <w:rsid w:val="001D7BCA"/>
    <w:rsid w:val="001E03F8"/>
    <w:rsid w:val="001E1678"/>
    <w:rsid w:val="001E3376"/>
    <w:rsid w:val="001E540F"/>
    <w:rsid w:val="001F01F9"/>
    <w:rsid w:val="002069B3"/>
    <w:rsid w:val="00224010"/>
    <w:rsid w:val="00225739"/>
    <w:rsid w:val="00225A03"/>
    <w:rsid w:val="00230DBD"/>
    <w:rsid w:val="002325A5"/>
    <w:rsid w:val="002329CF"/>
    <w:rsid w:val="00232F5B"/>
    <w:rsid w:val="00247C29"/>
    <w:rsid w:val="00250080"/>
    <w:rsid w:val="00256A73"/>
    <w:rsid w:val="00260467"/>
    <w:rsid w:val="00263EA3"/>
    <w:rsid w:val="00284F85"/>
    <w:rsid w:val="00290915"/>
    <w:rsid w:val="002A22E2"/>
    <w:rsid w:val="002A2328"/>
    <w:rsid w:val="002A376B"/>
    <w:rsid w:val="002C64F7"/>
    <w:rsid w:val="002E3C00"/>
    <w:rsid w:val="002E6762"/>
    <w:rsid w:val="002F41F2"/>
    <w:rsid w:val="00301BF3"/>
    <w:rsid w:val="0030208D"/>
    <w:rsid w:val="00302B1E"/>
    <w:rsid w:val="003176F5"/>
    <w:rsid w:val="00323418"/>
    <w:rsid w:val="00324529"/>
    <w:rsid w:val="003328D6"/>
    <w:rsid w:val="003357BF"/>
    <w:rsid w:val="00353E02"/>
    <w:rsid w:val="00363D82"/>
    <w:rsid w:val="00364FAD"/>
    <w:rsid w:val="0036738F"/>
    <w:rsid w:val="0036759C"/>
    <w:rsid w:val="00367AE5"/>
    <w:rsid w:val="00367BEE"/>
    <w:rsid w:val="00367D71"/>
    <w:rsid w:val="0038150A"/>
    <w:rsid w:val="0039156D"/>
    <w:rsid w:val="003B11E1"/>
    <w:rsid w:val="003B6E75"/>
    <w:rsid w:val="003B7DA1"/>
    <w:rsid w:val="003C1EB6"/>
    <w:rsid w:val="003C38F7"/>
    <w:rsid w:val="003D0379"/>
    <w:rsid w:val="003D0662"/>
    <w:rsid w:val="003D0AFD"/>
    <w:rsid w:val="003D2574"/>
    <w:rsid w:val="003D4C59"/>
    <w:rsid w:val="003F4267"/>
    <w:rsid w:val="00404032"/>
    <w:rsid w:val="0040736F"/>
    <w:rsid w:val="00411113"/>
    <w:rsid w:val="0041267B"/>
    <w:rsid w:val="00412C1F"/>
    <w:rsid w:val="00421CB2"/>
    <w:rsid w:val="004268B9"/>
    <w:rsid w:val="004332AF"/>
    <w:rsid w:val="00433B96"/>
    <w:rsid w:val="0043752C"/>
    <w:rsid w:val="00440EFE"/>
    <w:rsid w:val="004440F1"/>
    <w:rsid w:val="004456DD"/>
    <w:rsid w:val="00446CDF"/>
    <w:rsid w:val="004521B7"/>
    <w:rsid w:val="00462AB5"/>
    <w:rsid w:val="004659FB"/>
    <w:rsid w:val="00465E56"/>
    <w:rsid w:val="00465EAF"/>
    <w:rsid w:val="004738C5"/>
    <w:rsid w:val="0047580D"/>
    <w:rsid w:val="0047681F"/>
    <w:rsid w:val="00491046"/>
    <w:rsid w:val="00495A1D"/>
    <w:rsid w:val="00497EBC"/>
    <w:rsid w:val="004A2AC7"/>
    <w:rsid w:val="004A6D2F"/>
    <w:rsid w:val="004B143E"/>
    <w:rsid w:val="004B3704"/>
    <w:rsid w:val="004C2887"/>
    <w:rsid w:val="004C6799"/>
    <w:rsid w:val="004D0E1C"/>
    <w:rsid w:val="004D2558"/>
    <w:rsid w:val="004D2626"/>
    <w:rsid w:val="004D6E26"/>
    <w:rsid w:val="004D77D3"/>
    <w:rsid w:val="004E2959"/>
    <w:rsid w:val="004E3DA4"/>
    <w:rsid w:val="004E462B"/>
    <w:rsid w:val="004F20EF"/>
    <w:rsid w:val="004F4E58"/>
    <w:rsid w:val="0050321C"/>
    <w:rsid w:val="0052253E"/>
    <w:rsid w:val="00546F3F"/>
    <w:rsid w:val="0054712D"/>
    <w:rsid w:val="00547EF6"/>
    <w:rsid w:val="00553FBB"/>
    <w:rsid w:val="005570B5"/>
    <w:rsid w:val="00560FB5"/>
    <w:rsid w:val="00564E6E"/>
    <w:rsid w:val="00567E18"/>
    <w:rsid w:val="00575F5F"/>
    <w:rsid w:val="00576903"/>
    <w:rsid w:val="00581805"/>
    <w:rsid w:val="00582A16"/>
    <w:rsid w:val="00585F76"/>
    <w:rsid w:val="00592C58"/>
    <w:rsid w:val="005946C1"/>
    <w:rsid w:val="005A34E4"/>
    <w:rsid w:val="005B17F2"/>
    <w:rsid w:val="005B7FB0"/>
    <w:rsid w:val="005C35A5"/>
    <w:rsid w:val="005C53F4"/>
    <w:rsid w:val="005C577C"/>
    <w:rsid w:val="005D0621"/>
    <w:rsid w:val="005D1E27"/>
    <w:rsid w:val="005D2A3E"/>
    <w:rsid w:val="005D62B6"/>
    <w:rsid w:val="005E022E"/>
    <w:rsid w:val="005E5215"/>
    <w:rsid w:val="005F7F7E"/>
    <w:rsid w:val="00614693"/>
    <w:rsid w:val="006157BB"/>
    <w:rsid w:val="00617A63"/>
    <w:rsid w:val="00623C2F"/>
    <w:rsid w:val="00633578"/>
    <w:rsid w:val="00637068"/>
    <w:rsid w:val="00637D21"/>
    <w:rsid w:val="006439E9"/>
    <w:rsid w:val="00650811"/>
    <w:rsid w:val="0065458C"/>
    <w:rsid w:val="00661D3E"/>
    <w:rsid w:val="00671E28"/>
    <w:rsid w:val="00681FDC"/>
    <w:rsid w:val="00692627"/>
    <w:rsid w:val="006969E7"/>
    <w:rsid w:val="006A3643"/>
    <w:rsid w:val="006B2033"/>
    <w:rsid w:val="006C1E39"/>
    <w:rsid w:val="006C2A29"/>
    <w:rsid w:val="006C64CF"/>
    <w:rsid w:val="006D17B1"/>
    <w:rsid w:val="006D4752"/>
    <w:rsid w:val="006D708A"/>
    <w:rsid w:val="006E14C1"/>
    <w:rsid w:val="006F0292"/>
    <w:rsid w:val="006F27FA"/>
    <w:rsid w:val="006F416B"/>
    <w:rsid w:val="006F519B"/>
    <w:rsid w:val="00712B4D"/>
    <w:rsid w:val="00713675"/>
    <w:rsid w:val="00715823"/>
    <w:rsid w:val="0072034C"/>
    <w:rsid w:val="00724BA3"/>
    <w:rsid w:val="00736339"/>
    <w:rsid w:val="00737B93"/>
    <w:rsid w:val="00745BF0"/>
    <w:rsid w:val="00756D96"/>
    <w:rsid w:val="00760405"/>
    <w:rsid w:val="007615FE"/>
    <w:rsid w:val="0076655C"/>
    <w:rsid w:val="007742DC"/>
    <w:rsid w:val="00780427"/>
    <w:rsid w:val="007900F3"/>
    <w:rsid w:val="00791437"/>
    <w:rsid w:val="0079194E"/>
    <w:rsid w:val="00792A22"/>
    <w:rsid w:val="007A51E6"/>
    <w:rsid w:val="007B0C2C"/>
    <w:rsid w:val="007B155D"/>
    <w:rsid w:val="007B278E"/>
    <w:rsid w:val="007C5C23"/>
    <w:rsid w:val="007C7007"/>
    <w:rsid w:val="007C7272"/>
    <w:rsid w:val="007D288B"/>
    <w:rsid w:val="007D543D"/>
    <w:rsid w:val="007E2A26"/>
    <w:rsid w:val="007F2348"/>
    <w:rsid w:val="00803F07"/>
    <w:rsid w:val="0080749A"/>
    <w:rsid w:val="008178C2"/>
    <w:rsid w:val="00821FB8"/>
    <w:rsid w:val="00822ACD"/>
    <w:rsid w:val="00831FBC"/>
    <w:rsid w:val="00841016"/>
    <w:rsid w:val="00855C66"/>
    <w:rsid w:val="00871EE4"/>
    <w:rsid w:val="008824F4"/>
    <w:rsid w:val="00885A14"/>
    <w:rsid w:val="00886A98"/>
    <w:rsid w:val="008905F5"/>
    <w:rsid w:val="008A0564"/>
    <w:rsid w:val="008A64B0"/>
    <w:rsid w:val="008B293F"/>
    <w:rsid w:val="008B7371"/>
    <w:rsid w:val="008D3DDB"/>
    <w:rsid w:val="008E4143"/>
    <w:rsid w:val="008E5614"/>
    <w:rsid w:val="008E706A"/>
    <w:rsid w:val="008F3E2D"/>
    <w:rsid w:val="008F4987"/>
    <w:rsid w:val="008F573F"/>
    <w:rsid w:val="009034EC"/>
    <w:rsid w:val="009212F7"/>
    <w:rsid w:val="0093067A"/>
    <w:rsid w:val="00941C60"/>
    <w:rsid w:val="009423C2"/>
    <w:rsid w:val="009459B8"/>
    <w:rsid w:val="00961EEF"/>
    <w:rsid w:val="00966D42"/>
    <w:rsid w:val="00967890"/>
    <w:rsid w:val="00971689"/>
    <w:rsid w:val="00973E90"/>
    <w:rsid w:val="00975B07"/>
    <w:rsid w:val="00980B4A"/>
    <w:rsid w:val="00984CB4"/>
    <w:rsid w:val="009C0626"/>
    <w:rsid w:val="009E3D0A"/>
    <w:rsid w:val="009E51FC"/>
    <w:rsid w:val="009F0D40"/>
    <w:rsid w:val="009F1D28"/>
    <w:rsid w:val="009F7618"/>
    <w:rsid w:val="00A04D23"/>
    <w:rsid w:val="00A06766"/>
    <w:rsid w:val="00A13765"/>
    <w:rsid w:val="00A21B12"/>
    <w:rsid w:val="00A23F80"/>
    <w:rsid w:val="00A31FD2"/>
    <w:rsid w:val="00A46E98"/>
    <w:rsid w:val="00A56B8E"/>
    <w:rsid w:val="00A6352B"/>
    <w:rsid w:val="00A701B5"/>
    <w:rsid w:val="00A714BB"/>
    <w:rsid w:val="00A92D8F"/>
    <w:rsid w:val="00AB2988"/>
    <w:rsid w:val="00AB7999"/>
    <w:rsid w:val="00AD18E1"/>
    <w:rsid w:val="00AD3292"/>
    <w:rsid w:val="00AE7AF0"/>
    <w:rsid w:val="00AF262B"/>
    <w:rsid w:val="00B22B8E"/>
    <w:rsid w:val="00B33A56"/>
    <w:rsid w:val="00B34600"/>
    <w:rsid w:val="00B44B83"/>
    <w:rsid w:val="00B4511A"/>
    <w:rsid w:val="00B500CA"/>
    <w:rsid w:val="00B51DF6"/>
    <w:rsid w:val="00B54973"/>
    <w:rsid w:val="00B61806"/>
    <w:rsid w:val="00B62F69"/>
    <w:rsid w:val="00B6313B"/>
    <w:rsid w:val="00B6406C"/>
    <w:rsid w:val="00B84C84"/>
    <w:rsid w:val="00B86314"/>
    <w:rsid w:val="00BA1C2E"/>
    <w:rsid w:val="00BC200B"/>
    <w:rsid w:val="00BC4756"/>
    <w:rsid w:val="00BC69A4"/>
    <w:rsid w:val="00BE0680"/>
    <w:rsid w:val="00BE305F"/>
    <w:rsid w:val="00BE7BA3"/>
    <w:rsid w:val="00BF5682"/>
    <w:rsid w:val="00BF5FED"/>
    <w:rsid w:val="00BF7B09"/>
    <w:rsid w:val="00C009AC"/>
    <w:rsid w:val="00C20A95"/>
    <w:rsid w:val="00C2692F"/>
    <w:rsid w:val="00C30EC7"/>
    <w:rsid w:val="00C3207C"/>
    <w:rsid w:val="00C400E1"/>
    <w:rsid w:val="00C41187"/>
    <w:rsid w:val="00C423B2"/>
    <w:rsid w:val="00C476EE"/>
    <w:rsid w:val="00C47B90"/>
    <w:rsid w:val="00C623D1"/>
    <w:rsid w:val="00C63C31"/>
    <w:rsid w:val="00C71D01"/>
    <w:rsid w:val="00C723D9"/>
    <w:rsid w:val="00C73429"/>
    <w:rsid w:val="00C757A0"/>
    <w:rsid w:val="00C760DE"/>
    <w:rsid w:val="00C82630"/>
    <w:rsid w:val="00C85B4E"/>
    <w:rsid w:val="00C907F7"/>
    <w:rsid w:val="00CA2103"/>
    <w:rsid w:val="00CB6B99"/>
    <w:rsid w:val="00CE3C05"/>
    <w:rsid w:val="00CE4C87"/>
    <w:rsid w:val="00CE544A"/>
    <w:rsid w:val="00CF3AD2"/>
    <w:rsid w:val="00D11E1C"/>
    <w:rsid w:val="00D160B0"/>
    <w:rsid w:val="00D17F94"/>
    <w:rsid w:val="00D223FC"/>
    <w:rsid w:val="00D26D1E"/>
    <w:rsid w:val="00D35D8C"/>
    <w:rsid w:val="00D3663B"/>
    <w:rsid w:val="00D405DD"/>
    <w:rsid w:val="00D44175"/>
    <w:rsid w:val="00D474CF"/>
    <w:rsid w:val="00D5547E"/>
    <w:rsid w:val="00D65F3F"/>
    <w:rsid w:val="00D747A2"/>
    <w:rsid w:val="00D869A1"/>
    <w:rsid w:val="00D975FD"/>
    <w:rsid w:val="00DA37CB"/>
    <w:rsid w:val="00DA413F"/>
    <w:rsid w:val="00DA4584"/>
    <w:rsid w:val="00DA614B"/>
    <w:rsid w:val="00DB64E8"/>
    <w:rsid w:val="00DC3060"/>
    <w:rsid w:val="00DD06B6"/>
    <w:rsid w:val="00DE0FB2"/>
    <w:rsid w:val="00DE58DE"/>
    <w:rsid w:val="00DF093E"/>
    <w:rsid w:val="00DF7F3B"/>
    <w:rsid w:val="00E01F42"/>
    <w:rsid w:val="00E206D6"/>
    <w:rsid w:val="00E3366E"/>
    <w:rsid w:val="00E37C59"/>
    <w:rsid w:val="00E479EE"/>
    <w:rsid w:val="00E52086"/>
    <w:rsid w:val="00E543A6"/>
    <w:rsid w:val="00E60479"/>
    <w:rsid w:val="00E61D73"/>
    <w:rsid w:val="00E73684"/>
    <w:rsid w:val="00E818D6"/>
    <w:rsid w:val="00E87F7A"/>
    <w:rsid w:val="00E96BD7"/>
    <w:rsid w:val="00EA0DB1"/>
    <w:rsid w:val="00EA0EE9"/>
    <w:rsid w:val="00ED52CA"/>
    <w:rsid w:val="00ED5860"/>
    <w:rsid w:val="00EE35C9"/>
    <w:rsid w:val="00EF5043"/>
    <w:rsid w:val="00EF6502"/>
    <w:rsid w:val="00F05ECA"/>
    <w:rsid w:val="00F3566E"/>
    <w:rsid w:val="00F375FB"/>
    <w:rsid w:val="00F37AE8"/>
    <w:rsid w:val="00F41AC1"/>
    <w:rsid w:val="00F4367A"/>
    <w:rsid w:val="00F445B1"/>
    <w:rsid w:val="00F45CD4"/>
    <w:rsid w:val="00F57808"/>
    <w:rsid w:val="00F66DCA"/>
    <w:rsid w:val="00F74F53"/>
    <w:rsid w:val="00F7606D"/>
    <w:rsid w:val="00F773B7"/>
    <w:rsid w:val="00F81670"/>
    <w:rsid w:val="00F82024"/>
    <w:rsid w:val="00F9215D"/>
    <w:rsid w:val="00F95BC9"/>
    <w:rsid w:val="00FA624C"/>
    <w:rsid w:val="00FC09CB"/>
    <w:rsid w:val="00FD0FAC"/>
    <w:rsid w:val="00FD1DFA"/>
    <w:rsid w:val="00FD4966"/>
    <w:rsid w:val="00FD7BBD"/>
    <w:rsid w:val="00FE19F4"/>
    <w:rsid w:val="00FE57DC"/>
    <w:rsid w:val="00FE70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C7FA18F5-EBEB-4EE8-AEFB-996D1C61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36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62505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ishop@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6A833-FEAF-4229-8173-E599D4AE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945</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Angela.Bowman</dc:creator>
  <cp:lastModifiedBy>BROWN Andrew J</cp:lastModifiedBy>
  <cp:revision>4</cp:revision>
  <cp:lastPrinted>2016-03-24T10:56:00Z</cp:lastPrinted>
  <dcterms:created xsi:type="dcterms:W3CDTF">2022-03-04T17:39:00Z</dcterms:created>
  <dcterms:modified xsi:type="dcterms:W3CDTF">2022-03-07T15:54:00Z</dcterms:modified>
</cp:coreProperties>
</file>